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FEBRERO 2019, no se han realizados compras de urgencias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