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MARZO 2019, no se han realizados compras de urgencias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