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MARZO 2019, no se han realizados Sorteos de obras en esta Institución.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