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En el mes de FEBRERO 2019, no se han realizados Sorteos de obras en esta Institución.</w:t>
      </w:r>
    </w:p>
    <w:sectPr>
      <w:pgSz w:w="12240" w:h="15840"/>
      <w:pgMar w:top="1417" w:right="1701" w:bottom="1417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CocoaOOXMLWriter/1561.2</generator>
</meta>
</file>